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F1029A" w:rsidRPr="00F1029A" w:rsidTr="00F1029A">
        <w:trPr>
          <w:tblCellSpacing w:w="15" w:type="dxa"/>
        </w:trPr>
        <w:tc>
          <w:tcPr>
            <w:tcW w:w="0" w:type="auto"/>
            <w:shd w:val="clear" w:color="auto" w:fill="A41E1C"/>
            <w:vAlign w:val="center"/>
            <w:hideMark/>
          </w:tcPr>
          <w:p w:rsidR="00F1029A" w:rsidRPr="00F1029A" w:rsidRDefault="00F1029A" w:rsidP="00F1029A">
            <w:pPr>
              <w:spacing w:after="0" w:line="480" w:lineRule="auto"/>
              <w:ind w:right="975"/>
              <w:jc w:val="center"/>
              <w:outlineLvl w:val="5"/>
              <w:rPr>
                <w:rFonts w:ascii="Arial" w:eastAsia="Times New Roman" w:hAnsi="Arial" w:cs="Arial"/>
                <w:b/>
                <w:bCs/>
                <w:color w:val="FFE8BF"/>
                <w:sz w:val="42"/>
                <w:szCs w:val="42"/>
              </w:rPr>
            </w:pPr>
            <w:r w:rsidRPr="00F1029A">
              <w:rPr>
                <w:rFonts w:ascii="Arial" w:eastAsia="Times New Roman" w:hAnsi="Arial" w:cs="Arial"/>
                <w:b/>
                <w:bCs/>
                <w:color w:val="FFE8BF"/>
                <w:sz w:val="42"/>
                <w:szCs w:val="42"/>
              </w:rPr>
              <w:t>PRAVILNIK</w:t>
            </w:r>
          </w:p>
          <w:p w:rsidR="00F1029A" w:rsidRPr="00F1029A" w:rsidRDefault="00F1029A" w:rsidP="00F1029A">
            <w:pPr>
              <w:spacing w:after="0" w:line="240" w:lineRule="auto"/>
              <w:ind w:right="975"/>
              <w:jc w:val="center"/>
              <w:outlineLvl w:val="5"/>
              <w:rPr>
                <w:rFonts w:ascii="Arial" w:eastAsia="Times New Roman" w:hAnsi="Arial" w:cs="Arial"/>
                <w:b/>
                <w:bCs/>
                <w:color w:val="FFFFFF"/>
                <w:sz w:val="39"/>
                <w:szCs w:val="39"/>
              </w:rPr>
            </w:pPr>
            <w:r w:rsidRPr="00F1029A">
              <w:rPr>
                <w:rFonts w:ascii="Arial" w:eastAsia="Times New Roman" w:hAnsi="Arial" w:cs="Arial"/>
                <w:b/>
                <w:bCs/>
                <w:color w:val="FFFFFF"/>
                <w:sz w:val="39"/>
                <w:szCs w:val="39"/>
              </w:rPr>
              <w:t>O NAČINU ORGANIZOVANJA NASTAVE ZA UČENIKE NA DUŽEM KUĆNOM I BOLNIČKOM LEČENJU</w:t>
            </w:r>
          </w:p>
          <w:p w:rsidR="00F1029A" w:rsidRPr="00F1029A" w:rsidRDefault="00F1029A" w:rsidP="00F1029A">
            <w:pPr>
              <w:shd w:val="clear" w:color="auto" w:fill="000000"/>
              <w:spacing w:before="100" w:beforeAutospacing="1" w:after="100" w:afterAutospacing="1" w:line="240" w:lineRule="auto"/>
              <w:jc w:val="center"/>
              <w:rPr>
                <w:rFonts w:ascii="Arial" w:eastAsia="Times New Roman" w:hAnsi="Arial" w:cs="Arial"/>
                <w:i/>
                <w:iCs/>
                <w:color w:val="FFE8BF"/>
                <w:sz w:val="31"/>
                <w:szCs w:val="31"/>
              </w:rPr>
            </w:pPr>
            <w:r w:rsidRPr="00F1029A">
              <w:rPr>
                <w:rFonts w:ascii="Arial" w:eastAsia="Times New Roman" w:hAnsi="Arial" w:cs="Arial"/>
                <w:i/>
                <w:iCs/>
                <w:color w:val="FFE8BF"/>
                <w:sz w:val="31"/>
                <w:szCs w:val="31"/>
              </w:rPr>
              <w:t>("Sl. glasnik RS", br. 66/2018)</w:t>
            </w:r>
          </w:p>
        </w:tc>
      </w:tr>
    </w:tbl>
    <w:p w:rsidR="00F1029A" w:rsidRPr="00F1029A" w:rsidRDefault="00F1029A" w:rsidP="00F1029A">
      <w:pPr>
        <w:spacing w:before="240" w:after="240" w:line="240" w:lineRule="auto"/>
        <w:jc w:val="center"/>
        <w:rPr>
          <w:rFonts w:ascii="Arial" w:eastAsia="Times New Roman" w:hAnsi="Arial" w:cs="Arial"/>
          <w:b/>
          <w:bCs/>
          <w:sz w:val="28"/>
          <w:szCs w:val="28"/>
        </w:rPr>
      </w:pPr>
      <w:bookmarkStart w:id="0" w:name="str_1"/>
      <w:bookmarkEnd w:id="0"/>
      <w:r w:rsidRPr="00F1029A">
        <w:rPr>
          <w:rFonts w:ascii="Arial" w:eastAsia="Times New Roman" w:hAnsi="Arial" w:cs="Arial"/>
          <w:b/>
          <w:bCs/>
          <w:sz w:val="28"/>
          <w:szCs w:val="28"/>
        </w:rPr>
        <w:t xml:space="preserve">Predmet Pravilnika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 w:name="clan_1"/>
      <w:bookmarkEnd w:id="1"/>
      <w:r w:rsidRPr="00F1029A">
        <w:rPr>
          <w:rFonts w:ascii="Arial" w:eastAsia="Times New Roman" w:hAnsi="Arial" w:cs="Arial"/>
          <w:b/>
          <w:bCs/>
          <w:sz w:val="28"/>
          <w:szCs w:val="28"/>
        </w:rPr>
        <w:t xml:space="preserve">Član 1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Ovim pravilnikom uređuje se način organizovanja nastave za učenike na dužem kućnom i bolničkom lečenju, a naročito: obuhvat učenika, ciljevi i zadaci obrazovanja i vaspitanja, oblici rada i organizacija, praćenje i vrednovanje obrazovno-vaspitnog rada, evidencija, odnos zdravstvenih ustanova i škola (timski rad) i druga pitanja od značaja za način organizovanja obrazovno-vaspitnog rada.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2" w:name="str_2"/>
      <w:bookmarkEnd w:id="2"/>
      <w:r w:rsidRPr="00F1029A">
        <w:rPr>
          <w:rFonts w:ascii="Arial" w:eastAsia="Times New Roman" w:hAnsi="Arial" w:cs="Arial"/>
          <w:b/>
          <w:bCs/>
          <w:sz w:val="28"/>
          <w:szCs w:val="28"/>
        </w:rPr>
        <w:t xml:space="preserve">Obrazovno-vaspitni rad za učenike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3" w:name="clan_2"/>
      <w:bookmarkEnd w:id="3"/>
      <w:r w:rsidRPr="00F1029A">
        <w:rPr>
          <w:rFonts w:ascii="Arial" w:eastAsia="Times New Roman" w:hAnsi="Arial" w:cs="Arial"/>
          <w:b/>
          <w:bCs/>
          <w:sz w:val="28"/>
          <w:szCs w:val="28"/>
        </w:rPr>
        <w:t xml:space="preserve">Član 2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Osnovna škola (u daljem tekstu: škola) može da organizuje obrazovno-vaspitni rad kao poseban oblik rada za učenike na dužem kućnom i bolničkom lečenju, uz saglasnost ministarstva nadležnog za poslove obrazovanja i vaspitanja (u daljem tekstu: Ministarstvo), na način i pod uslovima utvrđenim ovim pravilnikom.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Obrazovno-vaspitni rad za učenike na dužem bolničkom lečenju obuhvata nastavu i druge oblike organizovanog rada sa učenicima i to u odeljenju, grupi ili individualno, odnosno nastavu individualno za učenike na dužem kućnom lečenju.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4" w:name="str_3"/>
      <w:bookmarkEnd w:id="4"/>
      <w:r w:rsidRPr="00F1029A">
        <w:rPr>
          <w:rFonts w:ascii="Arial" w:eastAsia="Times New Roman" w:hAnsi="Arial" w:cs="Arial"/>
          <w:b/>
          <w:bCs/>
          <w:sz w:val="28"/>
          <w:szCs w:val="28"/>
        </w:rPr>
        <w:t xml:space="preserve">Pravo na nastavu na dužem kućnom i bolničkim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5" w:name="clan_3"/>
      <w:bookmarkEnd w:id="5"/>
      <w:r w:rsidRPr="00F1029A">
        <w:rPr>
          <w:rFonts w:ascii="Arial" w:eastAsia="Times New Roman" w:hAnsi="Arial" w:cs="Arial"/>
          <w:b/>
          <w:bCs/>
          <w:sz w:val="28"/>
          <w:szCs w:val="28"/>
        </w:rPr>
        <w:t xml:space="preserve">Član 3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Za učenike koji zbog zdravstvenih problema ili hroničnih bolesti ne mogu da pohađaju nastavu duže od tri nedelje, nastava se organizuje kod kuće, odnosno u zdravstvenoj ustanovi, dok traje lečenje.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lastRenderedPageBreak/>
        <w:t xml:space="preserve">Za učenike koji ne mogu zbog zdravstvenih smetnji da prisustvuju obrazovno-vaspitnom radu u školi u dužem vremenskom periodu škola može da organizuje kontinuiran, odnosno obrazovno-vaspitni rad po potrebi, kao poseban oblik rada za učenike na dužem kućnom i bolničkom lečenju.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6" w:name="str_4"/>
      <w:bookmarkEnd w:id="6"/>
      <w:r w:rsidRPr="00F1029A">
        <w:rPr>
          <w:rFonts w:ascii="Arial" w:eastAsia="Times New Roman" w:hAnsi="Arial" w:cs="Arial"/>
          <w:b/>
          <w:bCs/>
          <w:sz w:val="28"/>
          <w:szCs w:val="28"/>
        </w:rPr>
        <w:t xml:space="preserve">Cilj obrazovanja i vaspitanja učenika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7" w:name="clan_4"/>
      <w:bookmarkEnd w:id="7"/>
      <w:r w:rsidRPr="00F1029A">
        <w:rPr>
          <w:rFonts w:ascii="Arial" w:eastAsia="Times New Roman" w:hAnsi="Arial" w:cs="Arial"/>
          <w:b/>
          <w:bCs/>
          <w:sz w:val="28"/>
          <w:szCs w:val="28"/>
        </w:rPr>
        <w:t xml:space="preserve">Član 4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Cilj obrazovno-vaspitnog rada sa učenicima na dužem kućnom i bolničkom lečenju je obezbeđivanje kontinuiteta u obrazovno-vaspitnom procesu, odnosno stvaranje uslova za povratak u školu i nastavak školovanja.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8" w:name="str_5"/>
      <w:bookmarkEnd w:id="8"/>
      <w:r w:rsidRPr="00F1029A">
        <w:rPr>
          <w:rFonts w:ascii="Arial" w:eastAsia="Times New Roman" w:hAnsi="Arial" w:cs="Arial"/>
          <w:b/>
          <w:bCs/>
          <w:sz w:val="28"/>
          <w:szCs w:val="28"/>
        </w:rPr>
        <w:t xml:space="preserve">Nastava za učenike na dužem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9" w:name="clan_5"/>
      <w:bookmarkEnd w:id="9"/>
      <w:r w:rsidRPr="00F1029A">
        <w:rPr>
          <w:rFonts w:ascii="Arial" w:eastAsia="Times New Roman" w:hAnsi="Arial" w:cs="Arial"/>
          <w:b/>
          <w:bCs/>
          <w:sz w:val="28"/>
          <w:szCs w:val="28"/>
        </w:rPr>
        <w:t xml:space="preserve">Član 5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Nastavu za učenike na dužem bolničkom lečenju ostvaruje škola, uz saglasnost Ministarstva i na teritoriji grada Beograda, ostvaruje Osnovna škola - "Dr Dragan Hercog", Beograd (u daljem tekstu: škola u bolnici).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Izuzetno, nastavu u bolničkim uslovima na teritoriji Grada Beograda, može da ostvaruje i druga škola koja ispunjava uslove za organizovanje nastave u bolničkim uslovima, uz saglasnost Ministarstva.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 drugim većim gradovima u Republici Srbiji u kojima postoje klinički centri (Novi Sad, Niš, Kragujevac) i u kojima se na bolničkom lečenju nalaze deca osnovnoškolskog uzrasta, nastavu iz stava 1. ovog člana može da organizuje škola koja ispunjava uslove za organizovanje nastave u bolničkim uslovima, uz saglasnost Ministarstva.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 ostalim gradovima u Republici Srbiji, škole koje ispunjavaju uslove za organizovanje nastave u bolničkim uslovima mogu tu nastavu organizovati, uz saglasnost Ministarstva.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10" w:name="str_6"/>
      <w:bookmarkEnd w:id="10"/>
      <w:r w:rsidRPr="00F1029A">
        <w:rPr>
          <w:rFonts w:ascii="Arial" w:eastAsia="Times New Roman" w:hAnsi="Arial" w:cs="Arial"/>
          <w:b/>
          <w:bCs/>
          <w:sz w:val="28"/>
          <w:szCs w:val="28"/>
        </w:rPr>
        <w:t xml:space="preserve">Zahtev za dobijanje saglasnosti za organizovanje nastave za učenike na dužem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1" w:name="clan_6"/>
      <w:bookmarkEnd w:id="11"/>
      <w:r w:rsidRPr="00F1029A">
        <w:rPr>
          <w:rFonts w:ascii="Arial" w:eastAsia="Times New Roman" w:hAnsi="Arial" w:cs="Arial"/>
          <w:b/>
          <w:bCs/>
          <w:sz w:val="28"/>
          <w:szCs w:val="28"/>
        </w:rPr>
        <w:t xml:space="preserve">Član 6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Zahtev za dobijanje saglasnosti za organizovanje nastave za učenike na dužem bolničkom lečenju škola podnosi Ministarstvu.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Uz zahtev iz stava 1. ovog člana škola prilaže: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lastRenderedPageBreak/>
        <w:t xml:space="preserve">1) odluku školskog odbora;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2) saglasnost nastavničkog veća;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3) mišljenje saveta roditelja;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4) elaborat o opravdanosti organizovanja nastave za učenike na dužem bolničkom lečenju, koji uključuje i izjavu zdravstvene ustanove o spremnosti na saradnju sa pregledom prosečnog obuhvata dece osnovnoškolskog uzrasta bolničkim lečenjem i raspoloživim prostornim resursima za ostvarivanje nastave u bolničkim uslovima.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 postupku utvrđivanja ispunjenosti uslova Ministarstvo pribavlja mišljenje nadležne školske uprave.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Mišljenje školske uprave sadrži i pregled škola na teritoriji školske uprave koje na osnovu saglasnosti Ministarstva ostvaruju nastavu za učenike na dužem bolničkom lečenju sa nazivima zdravstvenih ustanova u kojima te škole ostvaruju nastavu u bolničkim uslovima.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12" w:name="str_7"/>
      <w:bookmarkEnd w:id="12"/>
      <w:r w:rsidRPr="00F1029A">
        <w:rPr>
          <w:rFonts w:ascii="Arial" w:eastAsia="Times New Roman" w:hAnsi="Arial" w:cs="Arial"/>
          <w:b/>
          <w:bCs/>
          <w:sz w:val="28"/>
          <w:szCs w:val="28"/>
        </w:rPr>
        <w:t xml:space="preserve">Nastava za učenike na dužem kućnom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3" w:name="clan_7"/>
      <w:bookmarkEnd w:id="13"/>
      <w:r w:rsidRPr="00F1029A">
        <w:rPr>
          <w:rFonts w:ascii="Arial" w:eastAsia="Times New Roman" w:hAnsi="Arial" w:cs="Arial"/>
          <w:b/>
          <w:bCs/>
          <w:sz w:val="28"/>
          <w:szCs w:val="28"/>
        </w:rPr>
        <w:t xml:space="preserve">Član 7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Nastavu za učenike na dužem kućnom lečenju, na zahtev roditelja, odnosno drugog zakonskog zastupnika, ostvaruje škola u koju je učenik upisan, uz saglasnost Ministarstva.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Izuzetno, nastavu za učenike na dužem kućnom lečenju može da ostvaruje i škola u bolnici, ukoliko je učenik usled zdravstvenih problema ili hroničnih bolesti sprečen da pohađa nastavu u školi, do kraja školske godine ili duže od godinu dana.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14" w:name="str_8"/>
      <w:bookmarkEnd w:id="14"/>
      <w:r w:rsidRPr="00F1029A">
        <w:rPr>
          <w:rFonts w:ascii="Arial" w:eastAsia="Times New Roman" w:hAnsi="Arial" w:cs="Arial"/>
          <w:b/>
          <w:bCs/>
          <w:sz w:val="28"/>
          <w:szCs w:val="28"/>
        </w:rPr>
        <w:t xml:space="preserve">Zahtev za dobijanje saglasnosti za organizovanje nastave za učenike na dužem kućnom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5" w:name="clan_8"/>
      <w:bookmarkEnd w:id="15"/>
      <w:r w:rsidRPr="00F1029A">
        <w:rPr>
          <w:rFonts w:ascii="Arial" w:eastAsia="Times New Roman" w:hAnsi="Arial" w:cs="Arial"/>
          <w:b/>
          <w:bCs/>
          <w:sz w:val="28"/>
          <w:szCs w:val="28"/>
        </w:rPr>
        <w:t xml:space="preserve">Član 8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Roditelj, odnosno drugi zakonski zastupnik učenika koji zbog zdravstvenih problema ili hroničnih bolesti ne može da pohađa nastavu duže od tri nedelje, dužan je da o potrebi organizovanja nastave za učenika na kućnom lečenju, obavesti školu u koju je učenik upisan podnošenjem zahteva.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Zahtev roditelja naročito sadrži razloge zbog kojih je učeniku neophodno organizovati nastavu na kućnom lečenju.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lastRenderedPageBreak/>
        <w:t xml:space="preserve">Uz zahtev roditelja, škola ministarstvu dostavlja dokumentaciju kojom se dokazuje potreba organizovanja nastave na kućnom lečenju: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1) mišljenje lekara o sprečenosti deteta da pohađa nastavu u školi sa očekivanom dužinom sprečenosti;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2) mišljenje interresorne komisije koje se odnosi na navedeni period.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Ukoliko uz zahtev iz stava 3. ovog člana nije dostavljeno mišljenje interresorne komisije, škola će roditelja, odnosno drugog zakonskog zastupnika uputiti da pribavi mišljenje interresorne komisije.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Roditelj, odnosno drugi zakonski zastupnik može dostaviti zahtev bez mišljenja interresorne komisije, uz navođenje razloga zbog kojih nije bilo moguće njegovo pribavljanje.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16" w:name="str_9"/>
      <w:bookmarkEnd w:id="16"/>
      <w:r w:rsidRPr="00F1029A">
        <w:rPr>
          <w:rFonts w:ascii="Arial" w:eastAsia="Times New Roman" w:hAnsi="Arial" w:cs="Arial"/>
          <w:b/>
          <w:bCs/>
          <w:sz w:val="28"/>
          <w:szCs w:val="28"/>
        </w:rPr>
        <w:t xml:space="preserve">Oblici rada i organizacija obrazovno-vaspitnog rada sa učenicima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7" w:name="clan_9"/>
      <w:bookmarkEnd w:id="17"/>
      <w:r w:rsidRPr="00F1029A">
        <w:rPr>
          <w:rFonts w:ascii="Arial" w:eastAsia="Times New Roman" w:hAnsi="Arial" w:cs="Arial"/>
          <w:b/>
          <w:bCs/>
          <w:sz w:val="28"/>
          <w:szCs w:val="28"/>
        </w:rPr>
        <w:t xml:space="preserve">Član 9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Nastavu u bolničkim uslovima mogu da pohađaju svi učenici koji se nalaze na bolničkom lečenju u toku školske godine, a učenici su škole u koju su upisani i koju pohađaju.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Učenici koji su na dužem bolničkom lečenju, a za koje je organizovana nastava u bolničkim uslovima mogu da se putem prevodnice upišu u školu u bolnici, ukoliko je procena nadležne zdravstvene ustanove da će dužina njihovog ukupnog boravka u bolnici biti mesec dana i duže.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Škola u bolnici može da organizuje nastavu, kao i učenje na daljinu za one učenike koji su van bolnice, a čije je zdravstveno stanje takvo da nije moguće uspostaviti drugi vid nastave (učenike sa oslabljenim imunitetom, na banjskom lečenju i sl.), kao i za učenike koji se u toku školske godine više puta vraćaju u bolnicu na terapiju.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Organizacija nastave u bolnici zavisi od broja učenika, dužine boravka učenika u bolnici, prostorne organizacije bolnice.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Nastava u bolnici može biti organizovana: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1) u okviru odeljenja/kombinovanog odeljenja;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2) u okviru grupe;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3) individualno.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lastRenderedPageBreak/>
        <w:t xml:space="preserve">Broj učenika po odeljenju u bolnicama je 10 učenika. Škola se za priznavanje manjeg, odnosno većeg broja učenika obraća Ministarstvu, nadležnoj školskoj upravi za saglasnost.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Nastava za učenike na dužem kućnom lečenju ostvaruje se individualno.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Škola u bolnici može da ostvaruje nastavu za učenike na dužem kućnom lečenju i pri tom odeljenje čine dva učenika. Izuzetno, i više od dva učenika mogu da čine jedno odeljenje, ukoliko učenik zbog zdravstvenog stanja ne može da prati nastavu duže od dva sata dnevno, odnosno kada čas ne može da traje predviđenih 45 minuta, a što se utvrđuje individualnim obrazovnim planom.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18" w:name="str_10"/>
      <w:bookmarkEnd w:id="18"/>
      <w:r w:rsidRPr="00F1029A">
        <w:rPr>
          <w:rFonts w:ascii="Arial" w:eastAsia="Times New Roman" w:hAnsi="Arial" w:cs="Arial"/>
          <w:b/>
          <w:bCs/>
          <w:sz w:val="28"/>
          <w:szCs w:val="28"/>
        </w:rPr>
        <w:t xml:space="preserve">Ostvarivanje obrazovno-vaspitnog rada za učenike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19" w:name="clan_10"/>
      <w:bookmarkEnd w:id="19"/>
      <w:r w:rsidRPr="00F1029A">
        <w:rPr>
          <w:rFonts w:ascii="Arial" w:eastAsia="Times New Roman" w:hAnsi="Arial" w:cs="Arial"/>
          <w:b/>
          <w:bCs/>
          <w:sz w:val="28"/>
          <w:szCs w:val="28"/>
        </w:rPr>
        <w:t xml:space="preserve">Član 10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Obrazovno-vaspitni rad za učenike na dužem kućnom i bolničkom lečenju ostvaruje se u skladu sa propisanim planom i programom nastave i učenja.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Obrazovno-vaspitni rad za učenika na dužem kućnom i bolničkom lečenju može da se ostvaruje i u skladu sa individualnim obrazovnim planom, u skladu sa zakonom.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20" w:name="str_11"/>
      <w:bookmarkEnd w:id="20"/>
      <w:r w:rsidRPr="00F1029A">
        <w:rPr>
          <w:rFonts w:ascii="Arial" w:eastAsia="Times New Roman" w:hAnsi="Arial" w:cs="Arial"/>
          <w:b/>
          <w:bCs/>
          <w:sz w:val="28"/>
          <w:szCs w:val="28"/>
        </w:rPr>
        <w:t xml:space="preserve">Trajanje časa nastave za učenike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21" w:name="clan_11"/>
      <w:bookmarkEnd w:id="21"/>
      <w:r w:rsidRPr="00F1029A">
        <w:rPr>
          <w:rFonts w:ascii="Arial" w:eastAsia="Times New Roman" w:hAnsi="Arial" w:cs="Arial"/>
          <w:b/>
          <w:bCs/>
          <w:sz w:val="28"/>
          <w:szCs w:val="28"/>
        </w:rPr>
        <w:t xml:space="preserve">Član 11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Trajanje časa nastave za učenike na dužem kućnom i bolničkom lečenju je 45 minuta.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Trajanje časa nastave za učenika može da bude i kraće u zavisnosti od zdravstvenog stanja učenika.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22" w:name="str_12"/>
      <w:bookmarkEnd w:id="22"/>
      <w:r w:rsidRPr="00F1029A">
        <w:rPr>
          <w:rFonts w:ascii="Arial" w:eastAsia="Times New Roman" w:hAnsi="Arial" w:cs="Arial"/>
          <w:b/>
          <w:bCs/>
          <w:sz w:val="28"/>
          <w:szCs w:val="28"/>
        </w:rPr>
        <w:t xml:space="preserve">Praćenje i vrednovanje postignuća i napredovanja učenika na dužem kućnom i bolničkom lečenju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23" w:name="clan_12"/>
      <w:bookmarkEnd w:id="23"/>
      <w:r w:rsidRPr="00F1029A">
        <w:rPr>
          <w:rFonts w:ascii="Arial" w:eastAsia="Times New Roman" w:hAnsi="Arial" w:cs="Arial"/>
          <w:b/>
          <w:bCs/>
          <w:sz w:val="28"/>
          <w:szCs w:val="28"/>
        </w:rPr>
        <w:t xml:space="preserve">Član 12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Praćenje i vrednovanje postignuća i napredovanja učenika za kojeg se ostvaruje nastava na dužem kućnom ili bolničkom lečenju ostvaruje se u skladu sa propisom kojim se uređuje ocenjivanje učenika u osnovnom obrazovanju i vaspitanju, uz uvažavanje zdravstvenog stanja učenika.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24" w:name="str_13"/>
      <w:bookmarkEnd w:id="24"/>
      <w:r w:rsidRPr="00F1029A">
        <w:rPr>
          <w:rFonts w:ascii="Arial" w:eastAsia="Times New Roman" w:hAnsi="Arial" w:cs="Arial"/>
          <w:b/>
          <w:bCs/>
          <w:sz w:val="28"/>
          <w:szCs w:val="28"/>
        </w:rPr>
        <w:lastRenderedPageBreak/>
        <w:t xml:space="preserve">Evidencija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25" w:name="clan_13"/>
      <w:bookmarkEnd w:id="25"/>
      <w:r w:rsidRPr="00F1029A">
        <w:rPr>
          <w:rFonts w:ascii="Arial" w:eastAsia="Times New Roman" w:hAnsi="Arial" w:cs="Arial"/>
          <w:b/>
          <w:bCs/>
          <w:sz w:val="28"/>
          <w:szCs w:val="28"/>
        </w:rPr>
        <w:t xml:space="preserve">Član 13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Škola vodi evidenciju obrazovno-vaspitnog rada sa učenicima koji su na dužem bolničkom lečenju u skladu sa zakonom.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Škola vodi pedagošku dokumentaciju obrazovno-vaspitnog rada sa učenicima koji su na dužem kućnom lečenju.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Škola u bolnici dostavlja školi u koju je učenik upisan izveštaj, na osnovu evidencije obrazovno-vaspitnog rada, pedagoške dokumentacije i praćenja i vrednovanja postignuća i napredovanja učenika za kojeg se ostvaruje nastava na dužem kućnom i bolničkom lečenju. </w:t>
      </w:r>
    </w:p>
    <w:p w:rsidR="00F1029A" w:rsidRPr="00F1029A" w:rsidRDefault="00F1029A" w:rsidP="00F1029A">
      <w:pPr>
        <w:spacing w:before="240" w:after="240" w:line="240" w:lineRule="auto"/>
        <w:jc w:val="center"/>
        <w:rPr>
          <w:rFonts w:ascii="Arial" w:eastAsia="Times New Roman" w:hAnsi="Arial" w:cs="Arial"/>
          <w:b/>
          <w:bCs/>
          <w:sz w:val="28"/>
          <w:szCs w:val="28"/>
        </w:rPr>
      </w:pPr>
      <w:bookmarkStart w:id="26" w:name="str_14"/>
      <w:bookmarkEnd w:id="26"/>
      <w:r w:rsidRPr="00F1029A">
        <w:rPr>
          <w:rFonts w:ascii="Arial" w:eastAsia="Times New Roman" w:hAnsi="Arial" w:cs="Arial"/>
          <w:b/>
          <w:bCs/>
          <w:sz w:val="28"/>
          <w:szCs w:val="28"/>
        </w:rPr>
        <w:t xml:space="preserve">Završne odredbe </w:t>
      </w:r>
    </w:p>
    <w:p w:rsidR="00F1029A" w:rsidRPr="00F1029A" w:rsidRDefault="00F1029A" w:rsidP="00F1029A">
      <w:pPr>
        <w:spacing w:before="240" w:after="120" w:line="240" w:lineRule="auto"/>
        <w:jc w:val="center"/>
        <w:rPr>
          <w:rFonts w:ascii="Arial" w:eastAsia="Times New Roman" w:hAnsi="Arial" w:cs="Arial"/>
          <w:b/>
          <w:bCs/>
          <w:sz w:val="28"/>
          <w:szCs w:val="28"/>
        </w:rPr>
      </w:pPr>
      <w:bookmarkStart w:id="27" w:name="clan_14"/>
      <w:bookmarkEnd w:id="27"/>
      <w:r w:rsidRPr="00F1029A">
        <w:rPr>
          <w:rFonts w:ascii="Arial" w:eastAsia="Times New Roman" w:hAnsi="Arial" w:cs="Arial"/>
          <w:b/>
          <w:bCs/>
          <w:sz w:val="28"/>
          <w:szCs w:val="28"/>
        </w:rPr>
        <w:t xml:space="preserve">Član 14 </w:t>
      </w:r>
    </w:p>
    <w:p w:rsidR="00F1029A" w:rsidRPr="00F1029A" w:rsidRDefault="00F1029A" w:rsidP="00F1029A">
      <w:pPr>
        <w:spacing w:before="100" w:beforeAutospacing="1" w:after="100" w:afterAutospacing="1" w:line="240" w:lineRule="auto"/>
        <w:rPr>
          <w:rFonts w:ascii="Arial" w:eastAsia="Times New Roman" w:hAnsi="Arial" w:cs="Arial"/>
          <w:sz w:val="25"/>
          <w:szCs w:val="25"/>
        </w:rPr>
      </w:pPr>
      <w:r w:rsidRPr="00F1029A">
        <w:rPr>
          <w:rFonts w:ascii="Arial" w:eastAsia="Times New Roman" w:hAnsi="Arial" w:cs="Arial"/>
          <w:sz w:val="25"/>
          <w:szCs w:val="25"/>
        </w:rPr>
        <w:t xml:space="preserve">Ovaj pravilnik objavljuje se u "Službenom glasniku Republike Srbije" i stupa na snagu 1. septembra 2018. godine. </w:t>
      </w:r>
    </w:p>
    <w:p w:rsidR="001B7133" w:rsidRDefault="001B7133">
      <w:bookmarkStart w:id="28" w:name="_GoBack"/>
      <w:bookmarkEnd w:id="28"/>
    </w:p>
    <w:sectPr w:rsidR="001B713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9A"/>
    <w:rsid w:val="001B7133"/>
    <w:rsid w:val="00F1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dc:creator>
  <cp:lastModifiedBy>SNEZA</cp:lastModifiedBy>
  <cp:revision>1</cp:revision>
  <dcterms:created xsi:type="dcterms:W3CDTF">2018-09-03T15:18:00Z</dcterms:created>
  <dcterms:modified xsi:type="dcterms:W3CDTF">2018-09-03T15:18:00Z</dcterms:modified>
</cp:coreProperties>
</file>